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footer2.xml" ContentType="application/vnd.openxmlformats-officedocument.wordprocessingml.foot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/>
      </w:pPr>
      <w:r>
        <w:rPr>
          <w:i/>
          <w:sz w:val="36"/>
          <w:szCs w:val="36"/>
        </w:rPr>
        <w:t>Comune di</w:t>
      </w:r>
      <w:r>
        <w:rPr/>
        <w:t xml:space="preserve"> </w:t>
      </w:r>
      <w:r>
        <w:rPr>
          <w:sz w:val="16"/>
          <w:szCs w:val="16"/>
        </w:rPr>
        <w:t>……………………..…………………………………………………………………………….</w:t>
      </w:r>
    </w:p>
    <w:p>
      <w:pPr>
        <w:pStyle w:val="Normal"/>
        <w:spacing w:before="240" w:after="0"/>
        <w:jc w:val="center"/>
        <w:rPr>
          <w:i/>
          <w:i/>
          <w:sz w:val="36"/>
          <w:szCs w:val="36"/>
        </w:rPr>
      </w:pPr>
      <w:r>
        <w:rPr>
          <w:i/>
          <w:sz w:val="36"/>
          <w:szCs w:val="36"/>
        </w:rPr>
        <w:t>(Prov</w:t>
      </w:r>
      <w:r>
        <w:rPr>
          <w:sz w:val="16"/>
          <w:szCs w:val="16"/>
        </w:rPr>
        <w:t>. ….……..……..</w:t>
      </w:r>
      <w:r>
        <w:rPr>
          <w:i/>
          <w:sz w:val="36"/>
          <w:szCs w:val="36"/>
        </w:rPr>
        <w:t>)</w:t>
      </w:r>
    </w:p>
    <w:p>
      <w:pPr>
        <w:pStyle w:val="Normal"/>
        <w:spacing w:lineRule="auto" w:line="312" w:before="360" w:after="0"/>
        <w:ind w:firstLine="284"/>
        <w:rPr>
          <w:color w:val="000000"/>
        </w:rPr>
      </w:pPr>
      <w:r>
        <w:rPr>
          <w:color w:val="000000"/>
        </w:rPr>
        <w:t>I</w:t>
      </w:r>
      <w:r>
        <w:rPr>
          <w:color w:val="000000"/>
        </w:rPr>
        <w:t xml:space="preserve">o sottoscritto/a </w:t>
      </w:r>
      <w:r>
        <w:rPr>
          <w:sz w:val="16"/>
          <w:szCs w:val="16"/>
        </w:rPr>
        <w:t>…………………………………………………………………</w:t>
      </w:r>
      <w:r>
        <w:rPr>
          <w:color w:val="000000"/>
        </w:rPr>
        <w:t xml:space="preserve"> nato/a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  <w:r>
        <mc:AlternateContent>
          <mc:Choice Requires="wps">
            <w:drawing>
              <wp:anchor behindDoc="0" distT="45720" distB="0" distL="114935" distR="64135" simplePos="0" locked="0" layoutInCell="1" allowOverlap="1" relativeHeight="3">
                <wp:simplePos x="0" y="0"/>
                <wp:positionH relativeFrom="column">
                  <wp:posOffset>-2540</wp:posOffset>
                </wp:positionH>
                <wp:positionV relativeFrom="paragraph">
                  <wp:posOffset>238125</wp:posOffset>
                </wp:positionV>
                <wp:extent cx="6090920" cy="1134110"/>
                <wp:effectExtent l="0" t="0" r="50800" b="50800"/>
                <wp:wrapSquare wrapText="bothSides"/>
                <wp:docPr id="1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0920" cy="113411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  <a:effectLst>
                          <a:outerShdw dist="71755" dir="2700000">
                            <a:srgbClr val="808080"/>
                          </a:outerShdw>
                        </a:effectLst>
                      </wps:spPr>
                      <wps:txbx>
                        <w:txbxContent>
                          <w:p>
                            <w:pPr>
                              <w:pStyle w:val="Normal"/>
                              <w:jc w:val="center"/>
                              <w:rPr>
                                <w:b/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  <w:t>Dichiarazione sostitutiva dell’atto di notorietà</w:t>
                            </w:r>
                          </w:p>
                          <w:p>
                            <w:pPr>
                              <w:pStyle w:val="Normal"/>
                              <w:jc w:val="center"/>
                              <w:rPr>
                                <w:bCs/>
                                <w:color w:val="212121"/>
                                <w:sz w:val="28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  <w:t>del figlio maggiorenne in relazione alla separazione o al divorzio o alla modifica delle condizioni di separazione del/i proprio/i genitore/i</w:t>
                            </w:r>
                          </w:p>
                          <w:p>
                            <w:pPr>
                              <w:pStyle w:val="Normal"/>
                              <w:spacing w:lineRule="auto" w:line="288"/>
                              <w:jc w:val="center"/>
                              <w:rPr>
                                <w:iCs/>
                                <w:color w:val="000000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212121"/>
                              </w:rPr>
                              <w:t>(d.P.R. 28 dicembre 2000, n. 445, art. 47)</w:t>
                            </w:r>
                          </w:p>
                          <w:p>
                            <w:pPr>
                              <w:pStyle w:val="Normal"/>
                              <w:spacing w:before="60" w:after="0"/>
                              <w:jc w:val="center"/>
                              <w:rPr/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pacing w:val="-2"/>
                              </w:rPr>
                              <w:t xml:space="preserve">Non soggetta ad autenticazione - esente da bollo 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</w:rPr>
                              <w:t>(d.P.R. 28 dicembre 2000, n. 445, art. 37, c. 1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  <w:sz w:val="19"/>
                                <w:szCs w:val="19"/>
                              </w:rPr>
                              <w:t>)</w:t>
                            </w:r>
                          </w:p>
                        </w:txbxContent>
                      </wps:txbx>
                      <wps:bodyPr anchor="t" lIns="91440" tIns="45720" rIns="91440" bIns="4572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0;width:479.6pt;height:89.3pt;mso-wrap-distance-left:9.05pt;mso-wrap-distance-right:9.05pt;mso-wrap-distance-top:3.6pt;mso-wrap-distance-bottom:3.6pt;margin-top:18.75pt;mso-position-vertical-relative:text;margin-left:-0.2pt;mso-position-horizontal-relative:text">
                <v:shadow on="t" color="#808080" offset="4pt,4pt"/>
                <v:textbox>
                  <w:txbxContent>
                    <w:p>
                      <w:pPr>
                        <w:pStyle w:val="Normal"/>
                        <w:jc w:val="center"/>
                        <w:rPr>
                          <w:b/>
                          <w:b/>
                          <w:bCs/>
                          <w:color w:val="212121"/>
                          <w:sz w:val="28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28"/>
                          <w:szCs w:val="33"/>
                        </w:rPr>
                        <w:t>Dichiarazione sostitutiva dell’atto di notorietà</w:t>
                      </w:r>
                    </w:p>
                    <w:p>
                      <w:pPr>
                        <w:pStyle w:val="Normal"/>
                        <w:jc w:val="center"/>
                        <w:rPr>
                          <w:bCs/>
                          <w:color w:val="212121"/>
                          <w:sz w:val="28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28"/>
                          <w:szCs w:val="33"/>
                        </w:rPr>
                        <w:t>del figlio maggiorenne in relazione alla separazione o al divorzio o alla modifica delle condizioni di separazione del/i proprio/i genitore/i</w:t>
                      </w:r>
                    </w:p>
                    <w:p>
                      <w:pPr>
                        <w:pStyle w:val="Normal"/>
                        <w:spacing w:lineRule="auto" w:line="288"/>
                        <w:jc w:val="center"/>
                        <w:rPr>
                          <w:iCs/>
                          <w:color w:val="000000"/>
                        </w:rPr>
                      </w:pPr>
                      <w:r>
                        <w:rPr>
                          <w:i/>
                          <w:iCs/>
                          <w:color w:val="212121"/>
                        </w:rPr>
                        <w:t>(d.P.R. 28 dicembre 2000, n. 445, art. 47)</w:t>
                      </w:r>
                    </w:p>
                    <w:p>
                      <w:pPr>
                        <w:pStyle w:val="Normal"/>
                        <w:spacing w:before="60" w:after="0"/>
                        <w:jc w:val="center"/>
                        <w:rPr/>
                      </w:pPr>
                      <w:r>
                        <w:rPr>
                          <w:b/>
                          <w:bCs/>
                          <w:color w:val="212121"/>
                          <w:spacing w:val="-2"/>
                        </w:rPr>
                        <w:t xml:space="preserve">Non soggetta ad autenticazione - esente da bollo 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</w:rPr>
                        <w:t>(d.P.R. 28 dicembre 2000, n. 445, art. 37, c. 1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  <w:sz w:val="19"/>
                          <w:szCs w:val="19"/>
                        </w:rPr>
                        <w:t>)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  <w:t xml:space="preserve">Figlio/a di </w:t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Cognome ………………………………….…….…. Nome …………………………………………………….. padre</w:t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Cognome ………………………………….…….…. Nome ………………………………………...………….. madre</w:t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 xml:space="preserve">in relazione alla dichiarazione consensuale di </w:t>
      </w:r>
    </w:p>
    <w:p>
      <w:pPr>
        <w:pStyle w:val="Normal"/>
        <w:numPr>
          <w:ilvl w:val="0"/>
          <w:numId w:val="2"/>
        </w:numPr>
        <w:shd w:fill="FFFFFF" w:val="clear"/>
        <w:spacing w:before="12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Separazione personale consensuale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Scioglimento consensuale del matrimonio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 xml:space="preserve">Cessazione consensuale degli effetti civili del matrimonio 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Modifica delle condizioni di separazione</w:t>
      </w:r>
    </w:p>
    <w:p>
      <w:pPr>
        <w:pStyle w:val="Normal"/>
        <w:shd w:fill="FFFFFF" w:val="clear"/>
        <w:spacing w:lineRule="auto" w:line="312"/>
        <w:rPr>
          <w:rFonts w:eastAsia="Calibri"/>
          <w:color w:val="000000"/>
          <w:sz w:val="22"/>
          <w:szCs w:val="16"/>
          <w:lang w:eastAsia="en-US"/>
        </w:rPr>
      </w:pPr>
      <w:r>
        <w:rPr>
          <w:rFonts w:eastAsia="Calibri"/>
          <w:color w:val="000000"/>
          <w:sz w:val="22"/>
          <w:szCs w:val="16"/>
          <w:lang w:eastAsia="en-US"/>
        </w:rPr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che i miei genitori intendono rendere all’ufficiale di stato civile del comune di ……………………….…………… a conoscenza del disposto dell'art. 76 del d.P.R. 28 dicembre 2000, n. 445, che testualmente recita:</w:t>
      </w:r>
    </w:p>
    <w:p>
      <w:pPr>
        <w:pStyle w:val="Normal"/>
        <w:shd w:fill="FFFFFF" w:val="clear"/>
        <w:spacing w:lineRule="auto" w:line="276" w:before="120" w:after="0"/>
        <w:ind w:left="567" w:right="567" w:hanging="0"/>
        <w:jc w:val="both"/>
        <w:rPr>
          <w:sz w:val="18"/>
          <w:szCs w:val="18"/>
        </w:rPr>
      </w:pPr>
      <w:r>
        <w:rPr>
          <w:b/>
          <w:i/>
          <w:iCs/>
          <w:color w:val="000000"/>
          <w:sz w:val="18"/>
          <w:szCs w:val="18"/>
        </w:rPr>
        <w:t>“</w:t>
      </w:r>
      <w:r>
        <w:rPr>
          <w:b/>
          <w:i/>
          <w:iCs/>
          <w:color w:val="000000"/>
          <w:sz w:val="18"/>
          <w:szCs w:val="18"/>
        </w:rPr>
        <w:t>Art. 76 - Norme penali.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Chiunque rilascia dichiarazioni mendaci, forma atti falsi o ne fa uso nei casi previsti dal presente testo unico è punito</w:t>
      </w:r>
      <w:r>
        <w:rPr>
          <w:i/>
          <w:iCs/>
          <w:color w:val="000000"/>
          <w:sz w:val="18"/>
          <w:szCs w:val="18"/>
        </w:rPr>
        <w:t xml:space="preserve"> ai sensi del codice penale e delle leggi speciali in materia.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L’esibizione</w:t>
      </w:r>
      <w:r>
        <w:rPr>
          <w:i/>
          <w:iCs/>
          <w:color w:val="000000"/>
          <w:sz w:val="18"/>
          <w:szCs w:val="18"/>
        </w:rPr>
        <w:t xml:space="preserve"> di un atto contenente dati non più rispondenti a verità equivale ad uso di atto falso.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Le</w:t>
      </w:r>
      <w:r>
        <w:rPr>
          <w:i/>
          <w:iCs/>
          <w:color w:val="000000"/>
          <w:sz w:val="18"/>
          <w:szCs w:val="18"/>
        </w:rPr>
        <w:t xml:space="preserve"> dichiarazioni sostitutive rese ai sensi degli articoli 46 (certificazione) e 47 (notorietà) e le dichiarazioni rese per </w:t>
      </w:r>
      <w:r>
        <w:rPr>
          <w:i/>
          <w:iCs/>
          <w:color w:val="000000"/>
          <w:spacing w:val="-2"/>
          <w:sz w:val="18"/>
          <w:szCs w:val="18"/>
        </w:rPr>
        <w:t>conto delle persone indicate nell'articolo 4, comma 2, (impedimento temporaneo) sono considerate come fatte a pubblico</w:t>
      </w:r>
      <w:r>
        <w:rPr>
          <w:i/>
          <w:iCs/>
          <w:color w:val="000000"/>
          <w:sz w:val="18"/>
          <w:szCs w:val="18"/>
        </w:rPr>
        <w:t xml:space="preserve"> ufficiale.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Se i reati indicati nei commi 1, 2 e 3 sono commessi per ottenere la nomina ad un pubblico ufficio o l'autorizzazione</w:t>
      </w:r>
      <w:r>
        <w:rPr>
          <w:i/>
          <w:iCs/>
          <w:color w:val="000000"/>
          <w:sz w:val="18"/>
          <w:szCs w:val="18"/>
        </w:rPr>
        <w:t xml:space="preserve"> all'esercizio di una professione o arte, il giudice, nei casi più gravi, può applicare l'interdizione temporanea dai pubblici uffici o dalla professione e arte.”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ferma restando, a norma del disposto dell'art. 75, dello stesso d.P.R. n. 445/2000, nel caso di dichiarazione non veritiera, la decadenza dai benefici eventualmente conseguiti e sotto la propria personale responsabilità,</w:t>
      </w:r>
    </w:p>
    <w:p>
      <w:pPr>
        <w:pStyle w:val="Normal"/>
        <w:shd w:fill="FFFFFF" w:val="clear"/>
        <w:spacing w:lineRule="auto" w:line="312" w:before="240" w:after="0"/>
        <w:jc w:val="center"/>
        <w:rPr>
          <w:bCs/>
          <w:color w:val="000000"/>
        </w:rPr>
      </w:pPr>
      <w:r>
        <w:rPr>
          <w:rFonts w:cs="Helvetica" w:ascii="Helvetica" w:hAnsi="Helvetica"/>
          <w:b/>
          <w:bCs/>
          <w:color w:val="000000"/>
          <w:spacing w:val="40"/>
          <w:u w:val="single"/>
        </w:rPr>
        <w:t>DICHIARO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contextualSpacing/>
        <w:jc w:val="both"/>
        <w:rPr>
          <w:bCs/>
          <w:color w:val="000000"/>
        </w:rPr>
      </w:pPr>
      <w:r>
        <w:rPr>
          <w:bCs/>
          <w:color w:val="000000"/>
        </w:rPr>
        <w:t>di essere maggiorenne e capace di intendere ed agire (non ho tutore, curatore o amministratore di sostegno)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ind w:left="714" w:hanging="357"/>
        <w:jc w:val="both"/>
        <w:rPr/>
      </w:pPr>
      <w:r>
        <w:rPr>
          <w:bCs/>
          <w:color w:val="000000"/>
        </w:rPr>
        <w:t>di non essere portatore di handicap grave ai sensi dell'articolo 3, comma 3, della legge 5 febbraio 1992, n. 104;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ind w:left="714" w:hanging="357"/>
        <w:jc w:val="both"/>
        <w:rPr/>
      </w:pPr>
      <w:r>
        <w:rPr>
          <w:bCs/>
          <w:color w:val="000000"/>
        </w:rPr>
        <w:t>di essere economicamente autosufficiente;</w:t>
      </w:r>
    </w:p>
    <w:p>
      <w:pPr>
        <w:pStyle w:val="Normal"/>
        <w:keepLines/>
        <w:shd w:fill="FFFFFF" w:val="clear"/>
        <w:spacing w:lineRule="auto" w:line="312" w:before="240" w:after="0"/>
        <w:jc w:val="both"/>
        <w:rPr>
          <w:color w:val="000000"/>
        </w:rPr>
      </w:pPr>
      <w:r>
        <w:rPr>
          <w:color w:val="000000"/>
          <w:spacing w:val="2"/>
        </w:rPr>
        <w:t xml:space="preserve">Dichiaro infine di essere informato, tramite apposita informativa </w:t>
      </w:r>
      <w:r>
        <w:rPr>
          <w:color w:val="000000"/>
          <w:spacing w:val="2"/>
          <w:u w:val="single"/>
        </w:rPr>
        <w:t>resa</w:t>
      </w:r>
      <w:r>
        <w:rPr>
          <w:color w:val="000000"/>
          <w:spacing w:val="2"/>
        </w:rPr>
        <w:t xml:space="preserve">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Normal"/>
        <w:shd w:fill="FFFFFF" w:val="clear"/>
        <w:spacing w:lineRule="auto" w:line="288" w:before="240" w:after="0"/>
        <w:jc w:val="both"/>
        <w:rPr/>
      </w:pPr>
      <w:r>
        <w:rPr>
          <w:bCs/>
          <w:color w:val="000000"/>
          <w:sz w:val="16"/>
        </w:rPr>
        <w:t>…………………………………………………………………</w:t>
      </w:r>
      <w:r>
        <w:rPr>
          <w:i/>
          <w:color w:val="000000"/>
        </w:rPr>
        <w:t xml:space="preserve">, lì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</w:p>
    <w:p>
      <w:pPr>
        <w:pStyle w:val="Normal"/>
        <w:shd w:fill="FFFFFF" w:val="clear"/>
        <w:tabs>
          <w:tab w:val="left" w:pos="1134" w:leader="none"/>
          <w:tab w:val="left" w:pos="6946" w:leader="none"/>
        </w:tabs>
        <w:spacing w:before="240" w:after="0"/>
        <w:rPr>
          <w:bCs/>
          <w:color w:val="212121"/>
        </w:rPr>
      </w:pPr>
      <w:r>
        <w:rPr>
          <w:b/>
          <w:bCs/>
          <w:color w:val="212121"/>
        </w:rPr>
        <w:tab/>
        <w:t xml:space="preserve">IL DICHIARANTE </w:t>
        <w:tab/>
        <w:t>LA DICHIARANTE</w:t>
      </w:r>
    </w:p>
    <w:p>
      <w:pPr>
        <w:pStyle w:val="Normal"/>
        <w:shd w:fill="FFFFFF" w:val="clear"/>
        <w:tabs>
          <w:tab w:val="left" w:pos="5954" w:leader="none"/>
        </w:tabs>
        <w:spacing w:before="360" w:after="0"/>
        <w:rPr/>
      </w:pPr>
      <w:r>
        <w:rPr>
          <w:bCs/>
          <w:color w:val="000000"/>
          <w:sz w:val="16"/>
        </w:rPr>
        <w:t>……………………………………………………………</w:t>
      </w:r>
      <w:r>
        <w:rPr>
          <w:rFonts w:eastAsia="Arial"/>
        </w:rPr>
        <w:t xml:space="preserve"> </w:t>
      </w:r>
      <w:r>
        <w:rPr/>
        <w:tab/>
      </w:r>
      <w:r>
        <w:rPr>
          <w:bCs/>
          <w:color w:val="000000"/>
          <w:sz w:val="16"/>
        </w:rPr>
        <w:t>……………………………………………………………</w:t>
      </w:r>
    </w:p>
    <w:p>
      <w:pPr>
        <w:pStyle w:val="Normal"/>
        <w:shd w:fill="FFFFFF" w:val="clear"/>
        <w:spacing w:before="360" w:after="0"/>
        <w:rPr/>
      </w:pPr>
      <w:r>
        <w:rPr/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52" w:type="dxa"/>
          <w:bottom w:w="0" w:type="dxa"/>
          <w:right w:w="57" w:type="dxa"/>
        </w:tblCellMar>
      </w:tblPr>
      <w:tblGrid>
        <w:gridCol w:w="9649"/>
      </w:tblGrid>
      <w:tr>
        <w:trPr/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52" w:type="dxa"/>
            </w:tcMar>
          </w:tcPr>
          <w:p>
            <w:pPr>
              <w:pStyle w:val="Normal"/>
              <w:spacing w:before="60" w:after="60"/>
              <w:jc w:val="both"/>
              <w:rPr/>
            </w:pPr>
            <w:r>
              <w:rPr>
                <w:rFonts w:cs="Helvetica" w:ascii="Helvetica" w:hAnsi="Helvetica"/>
                <w:b/>
                <w:spacing w:val="-2"/>
              </w:rPr>
              <w:t xml:space="preserve">Ai sensi dell'art. 38, d.P.R. 445 del 28 dicembre 2000, la dichiarazione è sottoscritta dall'interessato in presenza del dipendente addetto ovvero sottoscritta e consegnata insieme alla fotocopia, non autenticata </w:t>
            </w:r>
            <w:r>
              <w:rPr>
                <w:rFonts w:cs="Helvetica" w:ascii="Helvetica" w:hAnsi="Helvetica"/>
                <w:b/>
                <w:spacing w:val="-3"/>
              </w:rPr>
              <w:t>di un documento di identità dei dichiaranti, all'ufficio competente.</w:t>
            </w:r>
          </w:p>
        </w:tc>
      </w:tr>
    </w:tbl>
    <w:p>
      <w:pPr>
        <w:pStyle w:val="Normal"/>
        <w:shd w:fill="FFFFFF" w:val="clear"/>
        <w:spacing w:before="240" w:after="0"/>
        <w:rPr>
          <w:bCs/>
          <w:color w:val="212121"/>
        </w:rPr>
      </w:pPr>
      <w:r>
        <w:rPr>
          <w:bCs/>
          <w:color w:val="212121"/>
        </w:rPr>
      </w:r>
    </w:p>
    <w:tbl>
      <w:tblPr>
        <w:tblW w:w="9786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0" w:type="dxa"/>
          <w:left w:w="65" w:type="dxa"/>
          <w:bottom w:w="0" w:type="dxa"/>
          <w:right w:w="70" w:type="dxa"/>
        </w:tblCellMar>
      </w:tblPr>
      <w:tblGrid>
        <w:gridCol w:w="3260"/>
        <w:gridCol w:w="3259"/>
        <w:gridCol w:w="3267"/>
      </w:tblGrid>
      <w:tr>
        <w:trPr>
          <w:trHeight w:val="1268" w:hRule="atLeast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spacing w:before="60"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FIRMATA DAI DICHIARANTI</w:t>
            </w:r>
          </w:p>
          <w:p>
            <w:pPr>
              <w:pStyle w:val="Normal"/>
              <w:spacing w:lineRule="auto" w:line="36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II MIA PRESENZA</w:t>
            </w:r>
          </w:p>
          <w:p>
            <w:pPr>
              <w:pStyle w:val="Normal"/>
              <w:spacing w:lineRule="auto" w:line="288" w:before="120" w:after="0"/>
              <w:rPr>
                <w:color w:val="000000"/>
              </w:rPr>
            </w:pPr>
            <w:r>
              <w:rPr>
                <w:i/>
                <w:color w:val="000000"/>
              </w:rPr>
              <w:t xml:space="preserve">lì </w:t>
            </w:r>
            <w:r>
              <w:rPr>
                <w:bCs/>
                <w:color w:val="000000"/>
                <w:sz w:val="16"/>
              </w:rPr>
              <w:t>…………………………………………</w:t>
            </w:r>
          </w:p>
          <w:p>
            <w:pPr>
              <w:pStyle w:val="Normal"/>
              <w:spacing w:lineRule="auto" w:line="360" w:before="120" w:after="0"/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</w:r>
          </w:p>
          <w:p>
            <w:pPr>
              <w:pStyle w:val="Normal"/>
              <w:spacing w:lineRule="auto" w:line="360" w:before="120"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L’UFFICIALE DI STATO CIVILE</w:t>
            </w:r>
          </w:p>
          <w:p>
            <w:pPr>
              <w:pStyle w:val="Normal"/>
              <w:spacing w:lineRule="auto" w:line="312" w:before="120" w:after="0"/>
              <w:jc w:val="center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……………………………………</w:t>
            </w:r>
            <w:r>
              <w:rPr>
                <w:bCs/>
                <w:color w:val="000000"/>
                <w:sz w:val="16"/>
              </w:rPr>
              <w:t>.………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  <w:sz w:val="18"/>
              </w:rPr>
              <w:t>PER LUI: SI ALLEGA FOTOCOPIA</w:t>
            </w:r>
            <w:r>
              <w:rPr>
                <w:rFonts w:cs="Times New Roman"/>
              </w:rPr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</w:rPr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0" w:name="__Fieldmark__0_41625997"/>
            <w:bookmarkStart w:id="1" w:name="__Fieldmark__0_41625997"/>
            <w:bookmarkStart w:id="2" w:name="__Fieldmark__0_41625997"/>
            <w:bookmarkEnd w:id="2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3" w:name="__Fieldmark__1_41625997"/>
            <w:bookmarkStart w:id="4" w:name="__Fieldmark__1_41625997"/>
            <w:bookmarkStart w:id="5" w:name="__Fieldmark__1_41625997"/>
            <w:bookmarkEnd w:id="5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" w:name="__Fieldmark__2_41625997"/>
            <w:bookmarkStart w:id="7" w:name="__Fieldmark__2_41625997"/>
            <w:bookmarkStart w:id="8" w:name="__Fieldmark__2_41625997"/>
            <w:bookmarkEnd w:id="8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PATENTE</w:t>
            </w:r>
          </w:p>
          <w:p>
            <w:pPr>
              <w:pStyle w:val="Normal"/>
              <w:widowControl/>
              <w:autoSpaceDE w:val="true"/>
              <w:ind w:left="204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9" w:name="__Fieldmark__3_41625997"/>
            <w:bookmarkStart w:id="10" w:name="__Fieldmark__3_41625997"/>
            <w:bookmarkStart w:id="11" w:name="__Fieldmark__3_41625997"/>
            <w:bookmarkEnd w:id="11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</w:t>
            </w:r>
            <w:r>
              <w:rPr>
                <w:bCs/>
                <w:color w:val="000000"/>
                <w:sz w:val="16"/>
              </w:rPr>
              <w:t>………………………………………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  <w:sz w:val="18"/>
              </w:rPr>
              <w:t>PER LEI: SI ALLEGA FOTOCOPIA</w:t>
            </w:r>
            <w:r>
              <w:rPr>
                <w:rFonts w:cs="Times New Roman"/>
              </w:rPr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</w:rPr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2" w:name="__Fieldmark__4_41625997"/>
            <w:bookmarkStart w:id="13" w:name="__Fieldmark__4_41625997"/>
            <w:bookmarkStart w:id="14" w:name="__Fieldmark__4_41625997"/>
            <w:bookmarkEnd w:id="14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5" w:name="__Fieldmark__5_41625997"/>
            <w:bookmarkStart w:id="16" w:name="__Fieldmark__5_41625997"/>
            <w:bookmarkStart w:id="17" w:name="__Fieldmark__5_41625997"/>
            <w:bookmarkEnd w:id="17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8" w:name="__Fieldmark__6_41625997"/>
            <w:bookmarkStart w:id="19" w:name="__Fieldmark__6_41625997"/>
            <w:bookmarkStart w:id="20" w:name="__Fieldmark__6_41625997"/>
            <w:bookmarkEnd w:id="20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PATENTE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21" w:name="__Fieldmark__7_41625997"/>
            <w:bookmarkStart w:id="22" w:name="__Fieldmark__7_41625997"/>
            <w:bookmarkStart w:id="23" w:name="__Fieldmark__7_41625997"/>
            <w:bookmarkEnd w:id="23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……………</w:t>
            </w:r>
            <w:r>
              <w:rPr>
                <w:bCs/>
                <w:color w:val="000000"/>
                <w:sz w:val="16"/>
              </w:rPr>
              <w:t>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</w:tr>
    </w:tbl>
    <w:p>
      <w:pPr>
        <w:pStyle w:val="Normal"/>
        <w:rPr>
          <w:sz w:val="8"/>
          <w:szCs w:val="8"/>
        </w:rPr>
      </w:pPr>
      <w:r>
        <w:rPr>
          <w:sz w:val="8"/>
          <w:szCs w:val="8"/>
        </w:rPr>
      </w:r>
    </w:p>
    <w:sectPr>
      <w:footerReference w:type="default" r:id="rId2"/>
      <w:footerReference w:type="first" r:id="rId3"/>
      <w:type w:val="nextPage"/>
      <w:pgSz w:w="11906" w:h="16838"/>
      <w:pgMar w:left="1134" w:right="1134" w:header="0" w:top="1134" w:footer="425" w:bottom="1134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  <w:font w:name="Arial Rounded MT Bold">
    <w:charset w:val="00"/>
    <w:family w:val="swiss"/>
    <w:pitch w:val="variable"/>
  </w:font>
  <w:font w:name="Helvetica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bCs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2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color w:val="000000"/>
              <w:lang w:val="en-US" w:eastAsia="en-US"/>
            </w:rPr>
            <w:drawing>
              <wp:inline distT="0" distB="0" distL="0" distR="0">
                <wp:extent cx="447675" cy="189865"/>
                <wp:effectExtent l="0" t="0" r="0" b="0"/>
                <wp:docPr id="2" name="Immagine 2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magine 2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7675" cy="1898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Cod.</w:t>
          </w:r>
          <w:r>
            <w:rPr>
              <w:color w:val="000000"/>
              <w:sz w:val="10"/>
              <w:szCs w:val="10"/>
            </w:rPr>
            <w:t xml:space="preserve"> </w:t>
          </w:r>
          <w:r>
            <w:rPr>
              <w:rFonts w:eastAsia="Times"/>
              <w:bCs/>
              <w:color w:val="000000"/>
              <w:sz w:val="10"/>
              <w:szCs w:val="10"/>
            </w:rPr>
            <w:t>854810.b.32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2">
    <w:lvl w:ilvl="0">
      <w:start w:val="1"/>
      <w:numFmt w:val="bullet"/>
      <w:lvlText w:val=""/>
      <w:lvlJc w:val="left"/>
      <w:pPr>
        <w:ind w:left="730" w:hanging="360"/>
      </w:pPr>
      <w:rPr>
        <w:rFonts w:ascii="Wingdings" w:hAnsi="Wingdings" w:cs="Wingdings" w:hint="default"/>
        <w:sz w:val="22"/>
        <w:szCs w:val="16"/>
        <w:rFonts w:cs="Wingdings"/>
        <w:lang w:eastAsia="en-US"/>
      </w:rPr>
    </w:lvl>
  </w:abstractNum>
  <w:abstractNum w:abstractNumId="3">
    <w:lvl w:ilvl="0">
      <w:start w:val="1"/>
      <w:numFmt w:val="decimal"/>
      <w:lvlText w:val="%1."/>
      <w:lvlJc w:val="left"/>
      <w:pPr>
        <w:ind w:left="1069" w:hanging="360"/>
      </w:pPr>
      <w:rPr>
        <w:sz w:val="18"/>
        <w:i/>
        <w:szCs w:val="18"/>
        <w:iCs/>
        <w:color w:val="000000"/>
      </w:rPr>
    </w:lvl>
  </w:abstractNum>
  <w:abstractNum w:abstractNumId="4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2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Wingdings" w:hAnsi="Wingdings" w:cs="Wingdings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Wingdings" w:hAnsi="Wingdings" w:cs="Wingdings"/>
      <w:color w:val="000000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eastAsia="Calibri" w:cs="Wingdings"/>
      <w:sz w:val="22"/>
      <w:szCs w:val="16"/>
      <w:lang w:eastAsia="en-US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>
      <w:rFonts w:ascii="Wingdings" w:hAnsi="Wingdings" w:cs="Wingdings"/>
    </w:rPr>
  </w:style>
  <w:style w:type="character" w:styleId="WW8Num5z1">
    <w:name w:val="WW8Num5z1"/>
    <w:qFormat/>
    <w:rPr>
      <w:rFonts w:ascii="Courier New" w:hAnsi="Courier New" w:cs="Courier New"/>
    </w:rPr>
  </w:style>
  <w:style w:type="character" w:styleId="WW8Num5z3">
    <w:name w:val="WW8Num5z3"/>
    <w:qFormat/>
    <w:rPr>
      <w:rFonts w:ascii="Symbol" w:hAnsi="Symbol" w:cs="Symbol"/>
    </w:rPr>
  </w:style>
  <w:style w:type="character" w:styleId="WW8Num6z0">
    <w:name w:val="WW8Num6z0"/>
    <w:qFormat/>
    <w:rPr/>
  </w:style>
  <w:style w:type="character" w:styleId="WW8Num6z1">
    <w:name w:val="WW8Num6z1"/>
    <w:qFormat/>
    <w:rPr/>
  </w:style>
  <w:style w:type="character" w:styleId="WW8Num6z2">
    <w:name w:val="WW8Num6z2"/>
    <w:qFormat/>
    <w:rPr/>
  </w:style>
  <w:style w:type="character" w:styleId="WW8Num6z3">
    <w:name w:val="WW8Num6z3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WW8Num7z0">
    <w:name w:val="WW8Num7z0"/>
    <w:qFormat/>
    <w:rPr>
      <w:i/>
      <w:iCs/>
      <w:color w:val="000000"/>
      <w:sz w:val="18"/>
      <w:szCs w:val="18"/>
    </w:rPr>
  </w:style>
  <w:style w:type="character" w:styleId="WW8Num7z1">
    <w:name w:val="WW8Num7z1"/>
    <w:qFormat/>
    <w:rPr/>
  </w:style>
  <w:style w:type="character" w:styleId="WW8Num7z2">
    <w:name w:val="WW8Num7z2"/>
    <w:qFormat/>
    <w:rPr/>
  </w:style>
  <w:style w:type="character" w:styleId="WW8Num7z3">
    <w:name w:val="WW8Num7z3"/>
    <w:qFormat/>
    <w:rPr/>
  </w:style>
  <w:style w:type="character" w:styleId="WW8Num7z4">
    <w:name w:val="WW8Num7z4"/>
    <w:qFormat/>
    <w:rPr/>
  </w:style>
  <w:style w:type="character" w:styleId="WW8Num7z5">
    <w:name w:val="WW8Num7z5"/>
    <w:qFormat/>
    <w:rPr/>
  </w:style>
  <w:style w:type="character" w:styleId="WW8Num7z6">
    <w:name w:val="WW8Num7z6"/>
    <w:qFormat/>
    <w:rPr/>
  </w:style>
  <w:style w:type="character" w:styleId="WW8Num7z7">
    <w:name w:val="WW8Num7z7"/>
    <w:qFormat/>
    <w:rPr/>
  </w:style>
  <w:style w:type="character" w:styleId="WW8Num7z8">
    <w:name w:val="WW8Num7z8"/>
    <w:qFormat/>
    <w:rPr/>
  </w:style>
  <w:style w:type="character" w:styleId="WW8Num8z0">
    <w:name w:val="WW8Num8z0"/>
    <w:qFormat/>
    <w:rPr/>
  </w:style>
  <w:style w:type="character" w:styleId="WW8Num8z1">
    <w:name w:val="WW8Num8z1"/>
    <w:qFormat/>
    <w:rPr/>
  </w:style>
  <w:style w:type="character" w:styleId="WW8Num8z2">
    <w:name w:val="WW8Num8z2"/>
    <w:qFormat/>
    <w:rPr/>
  </w:style>
  <w:style w:type="character" w:styleId="WW8Num8z3">
    <w:name w:val="WW8Num8z3"/>
    <w:qFormat/>
    <w:rPr/>
  </w:style>
  <w:style w:type="character" w:styleId="WW8Num8z4">
    <w:name w:val="WW8Num8z4"/>
    <w:qFormat/>
    <w:rPr/>
  </w:style>
  <w:style w:type="character" w:styleId="WW8Num8z5">
    <w:name w:val="WW8Num8z5"/>
    <w:qFormat/>
    <w:rPr/>
  </w:style>
  <w:style w:type="character" w:styleId="WW8Num8z6">
    <w:name w:val="WW8Num8z6"/>
    <w:qFormat/>
    <w:rPr/>
  </w:style>
  <w:style w:type="character" w:styleId="WW8Num8z7">
    <w:name w:val="WW8Num8z7"/>
    <w:qFormat/>
    <w:rPr/>
  </w:style>
  <w:style w:type="character" w:styleId="WW8Num8z8">
    <w:name w:val="WW8Num8z8"/>
    <w:qFormat/>
    <w:rPr/>
  </w:style>
  <w:style w:type="character" w:styleId="WW8Num9z0">
    <w:name w:val="WW8Num9z0"/>
    <w:qFormat/>
    <w:rPr>
      <w:rFonts w:ascii="Wingdings" w:hAnsi="Wingdings" w:cs="Wingdings"/>
    </w:rPr>
  </w:style>
  <w:style w:type="character" w:styleId="WW8Num9z1">
    <w:name w:val="WW8Num9z1"/>
    <w:qFormat/>
    <w:rPr>
      <w:rFonts w:ascii="Courier New" w:hAnsi="Courier New" w:cs="Courier New"/>
    </w:rPr>
  </w:style>
  <w:style w:type="character" w:styleId="WW8Num9z3">
    <w:name w:val="WW8Num9z3"/>
    <w:qFormat/>
    <w:rPr>
      <w:rFonts w:ascii="Symbol" w:hAnsi="Symbol" w:cs="Symbol"/>
    </w:rPr>
  </w:style>
  <w:style w:type="character" w:styleId="WW8Num10z0">
    <w:name w:val="WW8Num10z0"/>
    <w:qFormat/>
    <w:rPr>
      <w:rFonts w:ascii="Wingdings" w:hAnsi="Wingdings" w:cs="Wingdings"/>
    </w:rPr>
  </w:style>
  <w:style w:type="character" w:styleId="WW8Num10z1">
    <w:name w:val="WW8Num10z1"/>
    <w:qFormat/>
    <w:rPr>
      <w:rFonts w:ascii="Courier New" w:hAnsi="Courier New" w:cs="Courier New"/>
    </w:rPr>
  </w:style>
  <w:style w:type="character" w:styleId="WW8Num10z3">
    <w:name w:val="WW8Num10z3"/>
    <w:qFormat/>
    <w:rPr>
      <w:rFonts w:ascii="Symbol" w:hAnsi="Symbol" w:cs="Symbol"/>
    </w:rPr>
  </w:style>
  <w:style w:type="character" w:styleId="WW8Num11z0">
    <w:name w:val="WW8Num11z0"/>
    <w:qFormat/>
    <w:rPr>
      <w:rFonts w:ascii="Wingdings" w:hAnsi="Wingdings" w:cs="Wingdings"/>
    </w:rPr>
  </w:style>
  <w:style w:type="character" w:styleId="WW8Num11z1">
    <w:name w:val="WW8Num11z1"/>
    <w:qFormat/>
    <w:rPr>
      <w:rFonts w:ascii="Courier New" w:hAnsi="Courier New" w:cs="Courier New"/>
    </w:rPr>
  </w:style>
  <w:style w:type="character" w:styleId="WW8Num11z3">
    <w:name w:val="WW8Num11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notaapidipaginaCarattere">
    <w:name w:val="Testo nota a piè di pagina Carattere"/>
    <w:qFormat/>
    <w:rPr>
      <w:rFonts w:ascii="Arial" w:hAnsi="Arial" w:cs="Arial"/>
    </w:rPr>
  </w:style>
  <w:style w:type="character" w:styleId="FootnoteCharacters">
    <w:name w:val="Footnote Characters"/>
    <w:qFormat/>
    <w:rPr>
      <w:vertAlign w:val="superscript"/>
    </w:rPr>
  </w:style>
  <w:style w:type="character" w:styleId="TestofumettoCarattere">
    <w:name w:val="Testo fumetto Carattere"/>
    <w:qFormat/>
    <w:rPr>
      <w:rFonts w:ascii="Tahoma" w:hAnsi="Tahoma" w:cs="Tahoma"/>
      <w:sz w:val="16"/>
      <w:szCs w:val="16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/>
    <w:rPr/>
  </w:style>
  <w:style w:type="paragraph" w:styleId="Footer">
    <w:name w:val="Footer"/>
    <w:basedOn w:val="Normal"/>
    <w:pPr/>
    <w:rPr/>
  </w:style>
  <w:style w:type="paragraph" w:styleId="Titoloparagrafo">
    <w:name w:val="Titolo paragrafo"/>
    <w:basedOn w:val="Normal"/>
    <w:qFormat/>
    <w:pPr>
      <w:spacing w:lineRule="exact" w:line="240" w:before="180" w:after="60"/>
      <w:jc w:val="right"/>
    </w:pPr>
    <w:rPr>
      <w:rFonts w:ascii="Arial Rounded MT Bold" w:hAnsi="Arial Rounded MT Bold" w:cs="Times New Roman"/>
    </w:rPr>
  </w:style>
  <w:style w:type="paragraph" w:styleId="Footnote">
    <w:name w:val="Footnote Text"/>
    <w:basedOn w:val="Normal"/>
    <w:pPr/>
    <w:rPr>
      <w:rFonts w:cs="Times New Roman"/>
    </w:rPr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Paragrafoelenco">
    <w:name w:val="Paragrafo elenco"/>
    <w:basedOn w:val="Normal"/>
    <w:qFormat/>
    <w:pPr>
      <w:spacing w:before="0" w:after="0"/>
      <w:ind w:left="720" w:hanging="0"/>
      <w:contextualSpacing/>
    </w:pPr>
    <w:rPr/>
  </w:style>
  <w:style w:type="paragraph" w:styleId="FrameContents">
    <w:name w:val="Frame Contents"/>
    <w:basedOn w:val="Normal"/>
    <w:qFormat/>
    <w:pPr/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2015-05-26T10:30:00Z</dcterms:created>
  <dc:creator>Grafiche E.Gaspari S.r.l.</dc:creator>
  <dc:description/>
  <dc:language>en-US</dc:language>
  <cp:lastModifiedBy>Riccardo Moraldi</cp:lastModifiedBy>
  <dcterms:modified xsi:type="dcterms:W3CDTF">2018-09-14T16:29:00Z</dcterms:modified>
  <cp:revision>7</cp:revision>
  <dc:subject/>
  <dc:title>Torna a Indice</dc:title>
</cp:coreProperties>
</file>